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94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946" w:type="dxa"/>
            <w:tcBorders/>
            <w:vAlign w:val="center"/>
          </w:tcPr>
          <w:p>
            <w:pPr>
              <w:pStyle w:val="TableContents"/>
              <w:bidi w:val="0"/>
              <w:spacing w:before="0" w:after="0"/>
              <w:jc w:val="left"/>
              <w:rPr/>
            </w:pPr>
            <w:r>
              <w:rPr/>
              <w:t xml:space="preserve">UNDER THE SECURITIES EXCHANGE ACT OF 1934 </w:t>
            </w:r>
          </w:p>
        </w:tc>
      </w:tr>
      <w:tr>
        <w:trPr/>
        <w:tc>
          <w:tcPr>
            <w:tcW w:w="6946" w:type="dxa"/>
            <w:tcBorders/>
            <w:vAlign w:val="center"/>
          </w:tcPr>
          <w:p>
            <w:pPr>
              <w:pStyle w:val="TableContents"/>
              <w:bidi w:val="0"/>
              <w:spacing w:before="0" w:after="283"/>
              <w:jc w:val="left"/>
              <w:rPr>
                <w:sz w:val="4"/>
                <w:szCs w:val="4"/>
              </w:rPr>
            </w:pPr>
            <w:r>
              <w:rPr>
                <w:sz w:val="4"/>
                <w:szCs w:val="4"/>
              </w:rPr>
            </w:r>
          </w:p>
        </w:tc>
      </w:tr>
      <w:tr>
        <w:trPr/>
        <w:tc>
          <w:tcPr>
            <w:tcW w:w="6946" w:type="dxa"/>
            <w:tcBorders/>
            <w:vAlign w:val="center"/>
          </w:tcPr>
          <w:p>
            <w:pPr>
              <w:pStyle w:val="TableContents"/>
              <w:bidi w:val="0"/>
              <w:spacing w:before="0" w:after="0"/>
              <w:jc w:val="center"/>
              <w:rPr>
                <w:b/>
                <w:color w:val="0000FF"/>
              </w:rPr>
            </w:pPr>
            <w:r>
              <w:rPr>
                <w:b/>
                <w:color w:val="0000FF"/>
              </w:rPr>
              <w:t>Quantinuum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946" w:type="dxa"/>
            <w:tcBorders/>
            <w:vAlign w:val="center"/>
          </w:tcPr>
          <w:p>
            <w:pPr>
              <w:pStyle w:val="TableContents"/>
              <w:bidi w:val="0"/>
              <w:spacing w:before="0" w:after="0"/>
              <w:jc w:val="center"/>
              <w:rPr>
                <w:b/>
                <w:color w:val="0000FF"/>
              </w:rPr>
            </w:pPr>
            <w:r>
              <w:rPr>
                <w:b/>
                <w:color w:val="0000FF"/>
              </w:rPr>
              <w:t>Class A common stock, par value $0.0001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94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94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2,299,997.00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2,299,997.00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2,299,997.00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32,862,895 Shares outstanding as of June 5, 2026 (according to the issuer's prospectus as filed with the Securities and Exchange Commission on June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2,299,997.00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2,299,997.00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2,299,997.00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2,299,997.00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2,299,997.00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2,299,997.00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103,430.00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103,430.00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103,430.00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103,430.00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103,430.00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103,430.00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103,430.00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103,430.00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103,430.00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2,403,427.00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2,403,427.00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2,403,427.00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Quantinuum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303 S Technology Court Broomfield, CO, 80021</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held of record by Citadel Multi-Strategy Equities Master Fund Ltd., a Cayman Islands company ("CM"), and Citadel Securities. Such Shares may include other instruments exercisable for or convertible into Shares. 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Citadel Advisors LLC, Citadel Advisors Holdings LP and Citadel GP LLC may be deemed to beneficially own 2,299,997 Shares. 2. Citadel Securities LLC may be deemed to beneficially own 103,430 Shares. 3. Each of Citadel Securities Group LP and Citadel Securities GP LLC may be deemed to beneficially own 103,430 Shares. 4. Mr. Griffin may be deemed to beneficially own 2,403,427 Shares.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Citadel Advisors LLC, Citadel Advisors Holdings LP and Citadel GP LLC may be deemed to beneficially own constitutes 7.0% of the Shares outstanding. 2. The number of Shares that Citadel Securities LLC may be deemed to beneficially own constitutes 0.3% of the Shares outstanding. 3. The number of Shares that each of Citadel Securities Group LP and Citadel Securities GP LLC may be deemed to beneficially own constitutes 0.3% of the Shares outstanding. 4. The number of Shares that Mr. Griffin may be deemed to beneficially own constitutes 7.3%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Citadel Advisors LLC, Citadel Advisors Holdings LP and Citadel GP LLC: 2,299,997 2. Citadel Securities LLC: 103,430 3. Each of Citadel Securities Group LP and Citadel Securities GP LLC: 103,430 4. Mr. Griffin: 2,403,427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Citadel Advisors LLC, Citadel Advisors Holdings LP and Citadel GP LLC: 2,299,997 2. Citadel Securities LLC: 103,430 3. Each of Citadel Securities Group LP and Citadel Securities GP LLC: 103,430 4. Mr. Griffin: 2,403,427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jc w:val="left"/>
        <w:rPr/>
      </w:pPr>
      <w:bookmarkStart w:id="40" w:name="tm2627019d1_ex99-1.htm"/>
      <w:bookmarkStart w:id="41" w:name="kstm2627019d1_ex991"/>
      <w:bookmarkEnd w:id="40"/>
      <w:bookmarkEnd w:id="4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and each of such counterparts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6, 2026.</w:t>
      </w:r>
    </w:p>
    <w:p>
      <w:pPr>
        <w:pStyle w:val="TextBody"/>
        <w:bidi w:val="0"/>
        <w:spacing w:before="0" w:after="0"/>
        <w:ind w:left="0" w:right="0" w:hanging="0"/>
        <w:jc w:val="left"/>
        <w:rPr>
          <w:caps w:val="false"/>
          <w:smallCaps w:val="false"/>
        </w:rPr>
      </w:pPr>
      <w:r>
        <w:rPr>
          <w:caps w:val="false"/>
          <w:smallCaps w:val="false"/>
        </w:rPr>
        <w:t> </w:t>
      </w:r>
    </w:p>
    <w:tbl>
      <w:tblPr>
        <w:tblW w:w="6608" w:type="dxa"/>
        <w:jc w:val="left"/>
        <w:tblInd w:w="0" w:type="dxa"/>
        <w:tblLayout w:type="fixed"/>
        <w:tblCellMar>
          <w:top w:w="0" w:type="dxa"/>
          <w:left w:w="0" w:type="dxa"/>
          <w:bottom w:w="0" w:type="dxa"/>
          <w:right w:w="0" w:type="dxa"/>
        </w:tblCellMar>
      </w:tblPr>
      <w:tblGrid>
        <w:gridCol w:w="364"/>
        <w:gridCol w:w="2820"/>
        <w:gridCol w:w="75"/>
        <w:gridCol w:w="365"/>
        <w:gridCol w:w="2984"/>
      </w:tblGrid>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GROUP LP</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HOLDINGS LP</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GP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GP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KENNETH GRIFFIN</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attorney-in-fact</w:t>
            </w:r>
            <w:r>
              <w:rPr>
                <w:rFonts w:ascii="Times New Roman;Times;Serif" w:hAnsi="Times New Roman;Times;Serif"/>
                <w:position w:val="7"/>
                <w:sz w:val="16"/>
                <w:sz w:val="20"/>
                <w:u w:val="single"/>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u w:val="single"/>
              </w:rPr>
              <w:t>*</w:t>
            </w:r>
            <w:r>
              <w:rPr>
                <w:rFonts w:ascii="Times New Roman;Times;Serif" w:hAnsi="Times New Roman;Times;Serif"/>
                <w:sz w:val="20"/>
              </w:rPr>
              <w:t> </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2344</Words>
  <Characters>12151</Characters>
  <CharactersWithSpaces>14402</CharactersWithSpaces>
  <Paragraphs>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